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FE" w:rsidRDefault="00065CFE" w:rsidP="00065C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КБ-081</w:t>
      </w:r>
    </w:p>
    <w:p w:rsidR="00065CFE" w:rsidRDefault="00065CFE" w:rsidP="00065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курсовых </w:t>
      </w:r>
      <w:r w:rsidR="00FE3651">
        <w:rPr>
          <w:rFonts w:ascii="Times New Roman" w:hAnsi="Times New Roman" w:cs="Times New Roman"/>
          <w:sz w:val="28"/>
          <w:szCs w:val="28"/>
        </w:rPr>
        <w:t>проектов</w:t>
      </w:r>
    </w:p>
    <w:p w:rsidR="00065CFE" w:rsidRDefault="00065CFE" w:rsidP="00065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предмету «</w:t>
      </w:r>
      <w:r w:rsidRPr="00FE3651">
        <w:rPr>
          <w:rFonts w:ascii="Times New Roman" w:hAnsi="Times New Roman" w:cs="Times New Roman"/>
          <w:sz w:val="28"/>
          <w:szCs w:val="28"/>
        </w:rPr>
        <w:t>Электроника и схемотехника»</w:t>
      </w:r>
    </w:p>
    <w:p w:rsidR="00FE3651" w:rsidRPr="001B7A6E" w:rsidRDefault="001B7A6E" w:rsidP="0006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1B7A6E">
        <w:rPr>
          <w:rFonts w:ascii="Times New Roman" w:hAnsi="Times New Roman" w:cs="Times New Roman"/>
          <w:sz w:val="28"/>
          <w:szCs w:val="28"/>
        </w:rPr>
        <w:t>Разработать активный фильтр.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651" w:rsidRPr="001B7A6E">
        <w:rPr>
          <w:rFonts w:ascii="Times New Roman" w:eastAsia="Times New Roman" w:hAnsi="Times New Roman" w:cs="Times New Roman"/>
          <w:sz w:val="28"/>
          <w:szCs w:val="28"/>
        </w:rPr>
        <w:t>Тип активного фильтра и его заданные технические характеристики выбираются согласно номеру варианта, которые представлены в соответствующих колонках табличной части</w:t>
      </w:r>
      <w:r w:rsidRPr="001B7A6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9571" w:type="dxa"/>
        <w:tblLook w:val="04A0"/>
      </w:tblPr>
      <w:tblGrid>
        <w:gridCol w:w="4785"/>
        <w:gridCol w:w="4786"/>
      </w:tblGrid>
      <w:tr w:rsidR="00065CFE" w:rsidRPr="00FE3651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Pr="00FE3651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FE3651">
              <w:rPr>
                <w:sz w:val="28"/>
                <w:szCs w:val="28"/>
              </w:rPr>
              <w:t>Анисимов Евгений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Pr="00FE3651" w:rsidRDefault="001B7A6E" w:rsidP="00FE36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6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Бобрешов Роман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24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Богатченко Антон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Вариант № </w:t>
            </w:r>
            <w:r w:rsidR="00664E2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Заворыкин Алексей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Вариант № </w:t>
            </w:r>
            <w:r w:rsidR="00066D4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Зайчиков Денис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Вариант № </w:t>
            </w:r>
            <w:r w:rsidR="00D654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 Антон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25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 Роман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</w:t>
            </w:r>
            <w:r w:rsidR="00573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04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Крюков Дмитрий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60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Паринов Павел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26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Пуховский Максим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44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Савонин Александр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61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Трощенко Виталий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9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 Юрий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27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Харченко Сергей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</w:t>
            </w:r>
            <w:r w:rsidR="00573D48">
              <w:rPr>
                <w:rFonts w:ascii="Times New Roman" w:hAnsi="Times New Roman" w:cs="Times New Roman"/>
                <w:sz w:val="28"/>
                <w:szCs w:val="28"/>
              </w:rPr>
              <w:t xml:space="preserve"> 45</w:t>
            </w:r>
          </w:p>
        </w:tc>
      </w:tr>
      <w:tr w:rsidR="00065CFE" w:rsidTr="00065C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065CFE" w:rsidP="009A430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Шварцкопф Евгения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CFE" w:rsidRDefault="001B7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62</w:t>
            </w:r>
          </w:p>
        </w:tc>
      </w:tr>
    </w:tbl>
    <w:tbl>
      <w:tblPr>
        <w:tblpPr w:leftFromText="180" w:rightFromText="180" w:vertAnchor="text" w:horzAnchor="page" w:tblpX="1044" w:tblpY="-3520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134"/>
        <w:gridCol w:w="1095"/>
        <w:gridCol w:w="968"/>
        <w:gridCol w:w="914"/>
        <w:gridCol w:w="1134"/>
        <w:gridCol w:w="992"/>
        <w:gridCol w:w="1134"/>
        <w:gridCol w:w="1134"/>
        <w:gridCol w:w="1276"/>
        <w:gridCol w:w="425"/>
      </w:tblGrid>
      <w:tr w:rsidR="001B7A6E" w:rsidTr="001B7A6E">
        <w:trPr>
          <w:gridAfter w:val="1"/>
          <w:wAfter w:w="425" w:type="dxa"/>
          <w:cantSplit/>
        </w:trPr>
        <w:tc>
          <w:tcPr>
            <w:tcW w:w="567" w:type="dxa"/>
            <w:vMerge w:val="restart"/>
          </w:tcPr>
          <w:p w:rsidR="001B7A6E" w:rsidRDefault="001B7A6E" w:rsidP="001B7A6E">
            <w:pPr>
              <w:jc w:val="center"/>
            </w:pPr>
            <w:r>
              <w:lastRenderedPageBreak/>
              <w:t>№ пп</w:t>
            </w:r>
          </w:p>
        </w:tc>
        <w:tc>
          <w:tcPr>
            <w:tcW w:w="1134" w:type="dxa"/>
            <w:vMerge w:val="restart"/>
          </w:tcPr>
          <w:p w:rsidR="001B7A6E" w:rsidRDefault="001B7A6E" w:rsidP="001B7A6E">
            <w:pPr>
              <w:jc w:val="center"/>
            </w:pPr>
            <w:r>
              <w:t>Тип фильтра</w:t>
            </w:r>
          </w:p>
        </w:tc>
        <w:tc>
          <w:tcPr>
            <w:tcW w:w="2063" w:type="dxa"/>
            <w:gridSpan w:val="2"/>
          </w:tcPr>
          <w:p w:rsidR="001B7A6E" w:rsidRDefault="001B7A6E" w:rsidP="001B7A6E">
            <w:pPr>
              <w:jc w:val="center"/>
            </w:pPr>
            <w:r>
              <w:t>Граничные частоты полосы пропускания</w:t>
            </w:r>
          </w:p>
        </w:tc>
        <w:tc>
          <w:tcPr>
            <w:tcW w:w="914" w:type="dxa"/>
            <w:vMerge w:val="restart"/>
          </w:tcPr>
          <w:p w:rsidR="001B7A6E" w:rsidRDefault="001B7A6E" w:rsidP="001B7A6E">
            <w:pPr>
              <w:jc w:val="center"/>
            </w:pPr>
            <w:r>
              <w:t>Затухание в ПП</w:t>
            </w:r>
          </w:p>
          <w:p w:rsidR="001B7A6E" w:rsidRDefault="001B7A6E" w:rsidP="001B7A6E">
            <w:pPr>
              <w:jc w:val="center"/>
            </w:pPr>
            <w:r>
              <w:t>(дБ)</w:t>
            </w:r>
          </w:p>
        </w:tc>
        <w:tc>
          <w:tcPr>
            <w:tcW w:w="2126" w:type="dxa"/>
            <w:gridSpan w:val="2"/>
          </w:tcPr>
          <w:p w:rsidR="001B7A6E" w:rsidRDefault="001B7A6E" w:rsidP="001B7A6E">
            <w:pPr>
              <w:jc w:val="center"/>
            </w:pPr>
            <w:r>
              <w:t>Граничные частоты полосы задерживания</w:t>
            </w:r>
          </w:p>
        </w:tc>
        <w:tc>
          <w:tcPr>
            <w:tcW w:w="1134" w:type="dxa"/>
            <w:vMerge w:val="restart"/>
          </w:tcPr>
          <w:p w:rsidR="001B7A6E" w:rsidRDefault="001B7A6E" w:rsidP="001B7A6E">
            <w:pPr>
              <w:jc w:val="center"/>
            </w:pPr>
            <w:r>
              <w:t>Затухание в ПЗ</w:t>
            </w:r>
          </w:p>
          <w:p w:rsidR="001B7A6E" w:rsidRDefault="001B7A6E" w:rsidP="001B7A6E">
            <w:pPr>
              <w:jc w:val="center"/>
            </w:pPr>
            <w:r>
              <w:t>(дБ)</w:t>
            </w:r>
          </w:p>
        </w:tc>
        <w:tc>
          <w:tcPr>
            <w:tcW w:w="1134" w:type="dxa"/>
            <w:vMerge w:val="restart"/>
          </w:tcPr>
          <w:p w:rsidR="001B7A6E" w:rsidRDefault="001B7A6E" w:rsidP="001B7A6E">
            <w:pPr>
              <w:jc w:val="center"/>
            </w:pPr>
            <w:r>
              <w:t>Усиление в ПП</w:t>
            </w:r>
          </w:p>
          <w:p w:rsidR="001B7A6E" w:rsidRDefault="001B7A6E" w:rsidP="001B7A6E">
            <w:pPr>
              <w:jc w:val="center"/>
            </w:pPr>
            <w:r>
              <w:t>(дБ)</w:t>
            </w:r>
          </w:p>
        </w:tc>
        <w:tc>
          <w:tcPr>
            <w:tcW w:w="1276" w:type="dxa"/>
            <w:vMerge w:val="restart"/>
          </w:tcPr>
          <w:p w:rsidR="001B7A6E" w:rsidRDefault="001B7A6E" w:rsidP="001B7A6E">
            <w:pPr>
              <w:jc w:val="center"/>
            </w:pPr>
            <w:r>
              <w:t>Максимальное выходное напряжение</w:t>
            </w:r>
          </w:p>
          <w:p w:rsidR="001B7A6E" w:rsidRDefault="001B7A6E" w:rsidP="001B7A6E">
            <w:pPr>
              <w:jc w:val="center"/>
            </w:pPr>
            <w:r>
              <w:t>(В)</w:t>
            </w:r>
          </w:p>
        </w:tc>
      </w:tr>
      <w:tr w:rsidR="001B7A6E" w:rsidTr="001B7A6E">
        <w:trPr>
          <w:gridAfter w:val="1"/>
          <w:wAfter w:w="425" w:type="dxa"/>
          <w:cantSplit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4pt;height:14.95pt" o:ole="" fillcolor="window">
                  <v:imagedata r:id="rId5" o:title=""/>
                </v:shape>
                <o:OLEObject Type="Embed" ProgID="Equation.3" ShapeID="_x0000_i1025" DrawAspect="Content" ObjectID="_1347798306" r:id="rId6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26" type="#_x0000_t75" style="width:13.1pt;height:14.95pt" o:ole="" fillcolor="window">
                  <v:imagedata r:id="rId7" o:title=""/>
                </v:shape>
                <o:OLEObject Type="Embed" ProgID="Equation.3" ShapeID="_x0000_i1026" DrawAspect="Content" ObjectID="_1347798307" r:id="rId8"/>
              </w:object>
            </w:r>
            <w:r>
              <w:t>(кГц)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</w:pPr>
            <w:r w:rsidRPr="001668D5">
              <w:rPr>
                <w:position w:val="-10"/>
              </w:rPr>
              <w:object w:dxaOrig="260" w:dyaOrig="300">
                <v:shape id="_x0000_i1027" type="#_x0000_t75" style="width:13.1pt;height:14.95pt" o:ole="" fillcolor="window">
                  <v:imagedata r:id="rId9" o:title=""/>
                </v:shape>
                <o:OLEObject Type="Embed" ProgID="Equation.3" ShapeID="_x0000_i1027" DrawAspect="Content" ObjectID="_1347798308" r:id="rId10"/>
              </w:object>
            </w:r>
            <w:r>
              <w:t>(кГц)</w:t>
            </w:r>
          </w:p>
        </w:tc>
        <w:tc>
          <w:tcPr>
            <w:tcW w:w="914" w:type="dxa"/>
            <w:vMerge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 id="_x0000_i1028" type="#_x0000_t75" style="width:8.4pt;height:14.95pt" o:ole="" fillcolor="window">
                  <v:imagedata r:id="rId5" o:title=""/>
                </v:shape>
                <o:OLEObject Type="Embed" ProgID="Equation.3" ShapeID="_x0000_i1028" DrawAspect="Content" ObjectID="_1347798309" r:id="rId11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29" type="#_x0000_t75" style="width:13.1pt;height:14.95pt" o:ole="" fillcolor="window">
                  <v:imagedata r:id="rId7" o:title=""/>
                </v:shape>
                <o:OLEObject Type="Embed" ProgID="Equation.3" ShapeID="_x0000_i1029" DrawAspect="Content" ObjectID="_1347798310" r:id="rId12"/>
              </w:object>
            </w:r>
            <w:r>
              <w:t>(кГц)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lang w:val="en-US"/>
              </w:rPr>
            </w:pPr>
            <w:r w:rsidRPr="001668D5">
              <w:rPr>
                <w:position w:val="-10"/>
              </w:rPr>
              <w:object w:dxaOrig="260" w:dyaOrig="300">
                <v:shape id="_x0000_i1030" type="#_x0000_t75" style="width:13.1pt;height:14.95pt" o:ole="" fillcolor="window">
                  <v:imagedata r:id="rId9" o:title=""/>
                </v:shape>
                <o:OLEObject Type="Embed" ProgID="Equation.3" ShapeID="_x0000_i1030" DrawAspect="Content" ObjectID="_1347798311" r:id="rId13"/>
              </w:object>
            </w:r>
            <w:r>
              <w:t>(кГц)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</w:pP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5,35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10,64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6,75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4,25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3,75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7,65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6,12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6,2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8,75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15,4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8,4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18,6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ФНЧ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22,6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rPr>
          <w:cantSplit/>
          <w:trHeight w:val="491"/>
        </w:trPr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extDirection w:val="tbRl"/>
          </w:tcPr>
          <w:p w:rsidR="001B7A6E" w:rsidRDefault="001B7A6E" w:rsidP="001B7A6E">
            <w:pPr>
              <w:ind w:left="113" w:right="113"/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1B7A6E" w:rsidRDefault="001B7A6E" w:rsidP="001B7A6E">
            <w:pPr>
              <w:ind w:left="113" w:right="113"/>
              <w:jc w:val="center"/>
            </w:pPr>
          </w:p>
        </w:tc>
      </w:tr>
    </w:tbl>
    <w:p w:rsidR="001B7A6E" w:rsidRDefault="001B7A6E" w:rsidP="001B7A6E">
      <w:pPr>
        <w:jc w:val="both"/>
        <w:rPr>
          <w:sz w:val="24"/>
        </w:rPr>
      </w:pPr>
    </w:p>
    <w:p w:rsidR="001B7A6E" w:rsidRDefault="001B7A6E" w:rsidP="001B7A6E">
      <w:pPr>
        <w:jc w:val="both"/>
        <w:rPr>
          <w:sz w:val="24"/>
        </w:rPr>
      </w:pPr>
    </w:p>
    <w:p w:rsidR="001B7A6E" w:rsidRDefault="001B7A6E" w:rsidP="001B7A6E">
      <w:pPr>
        <w:jc w:val="both"/>
        <w:rPr>
          <w:sz w:val="24"/>
        </w:rPr>
      </w:pPr>
    </w:p>
    <w:p w:rsidR="001B7A6E" w:rsidRDefault="001B7A6E" w:rsidP="001B7A6E">
      <w:pPr>
        <w:jc w:val="both"/>
        <w:rPr>
          <w:sz w:val="24"/>
        </w:rPr>
      </w:pPr>
    </w:p>
    <w:p w:rsidR="001B7A6E" w:rsidRDefault="001B7A6E" w:rsidP="001B7A6E">
      <w:pPr>
        <w:jc w:val="both"/>
        <w:rPr>
          <w:sz w:val="24"/>
        </w:rPr>
      </w:pPr>
    </w:p>
    <w:p w:rsidR="001B7A6E" w:rsidRDefault="001B7A6E" w:rsidP="001B7A6E">
      <w:pPr>
        <w:jc w:val="both"/>
        <w:rPr>
          <w:sz w:val="24"/>
        </w:rPr>
      </w:pPr>
    </w:p>
    <w:p w:rsidR="001B7A6E" w:rsidRDefault="001B7A6E" w:rsidP="001B7A6E">
      <w:pPr>
        <w:jc w:val="both"/>
        <w:rPr>
          <w:sz w:val="24"/>
        </w:rPr>
      </w:pPr>
    </w:p>
    <w:tbl>
      <w:tblPr>
        <w:tblW w:w="10773" w:type="dxa"/>
        <w:tblInd w:w="-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134"/>
        <w:gridCol w:w="1095"/>
        <w:gridCol w:w="968"/>
        <w:gridCol w:w="914"/>
        <w:gridCol w:w="1134"/>
        <w:gridCol w:w="992"/>
        <w:gridCol w:w="1134"/>
        <w:gridCol w:w="1134"/>
        <w:gridCol w:w="1276"/>
        <w:gridCol w:w="142"/>
        <w:gridCol w:w="283"/>
      </w:tblGrid>
      <w:tr w:rsidR="001B7A6E" w:rsidTr="001B7A6E">
        <w:trPr>
          <w:gridAfter w:val="1"/>
          <w:wAfter w:w="283" w:type="dxa"/>
          <w:cantSplit/>
        </w:trPr>
        <w:tc>
          <w:tcPr>
            <w:tcW w:w="567" w:type="dxa"/>
            <w:vMerge w:val="restart"/>
          </w:tcPr>
          <w:p w:rsidR="001B7A6E" w:rsidRDefault="001B7A6E" w:rsidP="009A4306">
            <w:pPr>
              <w:jc w:val="center"/>
            </w:pPr>
            <w:r>
              <w:t>№ пп</w:t>
            </w:r>
          </w:p>
        </w:tc>
        <w:tc>
          <w:tcPr>
            <w:tcW w:w="1134" w:type="dxa"/>
            <w:vMerge w:val="restart"/>
          </w:tcPr>
          <w:p w:rsidR="001B7A6E" w:rsidRDefault="001B7A6E" w:rsidP="009A4306">
            <w:pPr>
              <w:jc w:val="center"/>
            </w:pPr>
            <w:r>
              <w:t>Тип фильтра</w:t>
            </w:r>
          </w:p>
        </w:tc>
        <w:tc>
          <w:tcPr>
            <w:tcW w:w="2063" w:type="dxa"/>
            <w:gridSpan w:val="2"/>
          </w:tcPr>
          <w:p w:rsidR="001B7A6E" w:rsidRDefault="001B7A6E" w:rsidP="009A4306">
            <w:pPr>
              <w:jc w:val="center"/>
            </w:pPr>
            <w:r>
              <w:t>Граничные частоты полосы пропускания</w:t>
            </w:r>
          </w:p>
        </w:tc>
        <w:tc>
          <w:tcPr>
            <w:tcW w:w="914" w:type="dxa"/>
            <w:vMerge w:val="restart"/>
          </w:tcPr>
          <w:p w:rsidR="001B7A6E" w:rsidRDefault="001B7A6E" w:rsidP="009A4306">
            <w:pPr>
              <w:jc w:val="center"/>
            </w:pPr>
            <w:r>
              <w:t>Затухание в ПП</w:t>
            </w:r>
          </w:p>
          <w:p w:rsidR="001B7A6E" w:rsidRDefault="001B7A6E" w:rsidP="009A4306">
            <w:pPr>
              <w:jc w:val="center"/>
            </w:pPr>
            <w:r>
              <w:t>(дБ)</w:t>
            </w:r>
          </w:p>
        </w:tc>
        <w:tc>
          <w:tcPr>
            <w:tcW w:w="2126" w:type="dxa"/>
            <w:gridSpan w:val="2"/>
          </w:tcPr>
          <w:p w:rsidR="001B7A6E" w:rsidRDefault="001B7A6E" w:rsidP="009A4306">
            <w:pPr>
              <w:jc w:val="center"/>
            </w:pPr>
            <w:r>
              <w:t>Граничные частоты полосы задерживания</w:t>
            </w:r>
          </w:p>
        </w:tc>
        <w:tc>
          <w:tcPr>
            <w:tcW w:w="1134" w:type="dxa"/>
            <w:vMerge w:val="restart"/>
          </w:tcPr>
          <w:p w:rsidR="001B7A6E" w:rsidRDefault="001B7A6E" w:rsidP="009A4306">
            <w:pPr>
              <w:jc w:val="center"/>
            </w:pPr>
            <w:r>
              <w:t>Затухание в ПЗ</w:t>
            </w:r>
          </w:p>
          <w:p w:rsidR="001B7A6E" w:rsidRDefault="001B7A6E" w:rsidP="009A4306">
            <w:pPr>
              <w:jc w:val="center"/>
            </w:pPr>
            <w:r>
              <w:t>(дБ)</w:t>
            </w:r>
          </w:p>
        </w:tc>
        <w:tc>
          <w:tcPr>
            <w:tcW w:w="1134" w:type="dxa"/>
            <w:vMerge w:val="restart"/>
          </w:tcPr>
          <w:p w:rsidR="001B7A6E" w:rsidRDefault="001B7A6E" w:rsidP="009A4306">
            <w:pPr>
              <w:jc w:val="center"/>
            </w:pPr>
            <w:r>
              <w:t>Усиление в ПП</w:t>
            </w:r>
          </w:p>
          <w:p w:rsidR="001B7A6E" w:rsidRDefault="001B7A6E" w:rsidP="009A4306">
            <w:pPr>
              <w:jc w:val="center"/>
            </w:pPr>
            <w:r>
              <w:t>(дБ)</w:t>
            </w:r>
          </w:p>
        </w:tc>
        <w:tc>
          <w:tcPr>
            <w:tcW w:w="1418" w:type="dxa"/>
            <w:gridSpan w:val="2"/>
            <w:vMerge w:val="restart"/>
          </w:tcPr>
          <w:p w:rsidR="001B7A6E" w:rsidRDefault="001B7A6E" w:rsidP="009A4306">
            <w:pPr>
              <w:jc w:val="center"/>
            </w:pPr>
            <w:r>
              <w:t>Максимальное выходное напряжение</w:t>
            </w:r>
          </w:p>
          <w:p w:rsidR="001B7A6E" w:rsidRDefault="001B7A6E" w:rsidP="009A4306">
            <w:pPr>
              <w:jc w:val="center"/>
            </w:pPr>
            <w:r>
              <w:t>(В)</w:t>
            </w:r>
          </w:p>
        </w:tc>
      </w:tr>
      <w:tr w:rsidR="001B7A6E" w:rsidTr="001B7A6E">
        <w:trPr>
          <w:gridAfter w:val="1"/>
          <w:wAfter w:w="283" w:type="dxa"/>
          <w:cantSplit/>
        </w:trPr>
        <w:tc>
          <w:tcPr>
            <w:tcW w:w="567" w:type="dxa"/>
            <w:vMerge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 id="_x0000_i1031" type="#_x0000_t75" style="width:8.4pt;height:14.95pt" o:ole="" fillcolor="window">
                  <v:imagedata r:id="rId5" o:title=""/>
                </v:shape>
                <o:OLEObject Type="Embed" ProgID="Equation.3" ShapeID="_x0000_i1031" DrawAspect="Content" ObjectID="_1347798312" r:id="rId14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32" type="#_x0000_t75" style="width:13.1pt;height:14.95pt" o:ole="" fillcolor="window">
                  <v:imagedata r:id="rId7" o:title=""/>
                </v:shape>
                <o:OLEObject Type="Embed" ProgID="Equation.3" ShapeID="_x0000_i1032" DrawAspect="Content" ObjectID="_1347798313" r:id="rId15"/>
              </w:object>
            </w:r>
            <w:r>
              <w:t>(кГц)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</w:rPr>
              <w:object w:dxaOrig="260" w:dyaOrig="300">
                <v:shape id="_x0000_i1033" type="#_x0000_t75" style="width:13.1pt;height:14.95pt" o:ole="" fillcolor="window">
                  <v:imagedata r:id="rId9" o:title=""/>
                </v:shape>
                <o:OLEObject Type="Embed" ProgID="Equation.3" ShapeID="_x0000_i1033" DrawAspect="Content" ObjectID="_1347798314" r:id="rId16"/>
              </w:object>
            </w:r>
            <w:r>
              <w:t>(кГц)</w:t>
            </w:r>
          </w:p>
        </w:tc>
        <w:tc>
          <w:tcPr>
            <w:tcW w:w="914" w:type="dxa"/>
            <w:vMerge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 id="_x0000_i1034" type="#_x0000_t75" style="width:8.4pt;height:14.95pt" o:ole="" fillcolor="window">
                  <v:imagedata r:id="rId5" o:title=""/>
                </v:shape>
                <o:OLEObject Type="Embed" ProgID="Equation.3" ShapeID="_x0000_i1034" DrawAspect="Content" ObjectID="_1347798315" r:id="rId17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35" type="#_x0000_t75" style="width:13.1pt;height:14.95pt" o:ole="" fillcolor="window">
                  <v:imagedata r:id="rId7" o:title=""/>
                </v:shape>
                <o:OLEObject Type="Embed" ProgID="Equation.3" ShapeID="_x0000_i1035" DrawAspect="Content" ObjectID="_1347798316" r:id="rId18"/>
              </w:object>
            </w:r>
            <w:r>
              <w:t>(кГц)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</w:rPr>
              <w:object w:dxaOrig="260" w:dyaOrig="300">
                <v:shape id="_x0000_i1036" type="#_x0000_t75" style="width:13.1pt;height:14.95pt" o:ole="" fillcolor="window">
                  <v:imagedata r:id="rId9" o:title=""/>
                </v:shape>
                <o:OLEObject Type="Embed" ProgID="Equation.3" ShapeID="_x0000_i1036" DrawAspect="Content" ObjectID="_1347798317" r:id="rId19"/>
              </w:object>
            </w:r>
            <w:r>
              <w:t>(кГц)</w:t>
            </w:r>
          </w:p>
        </w:tc>
        <w:tc>
          <w:tcPr>
            <w:tcW w:w="1134" w:type="dxa"/>
            <w:vMerge/>
          </w:tcPr>
          <w:p w:rsidR="001B7A6E" w:rsidRDefault="001B7A6E" w:rsidP="009A4306">
            <w:pPr>
              <w:jc w:val="center"/>
            </w:pPr>
          </w:p>
        </w:tc>
        <w:tc>
          <w:tcPr>
            <w:tcW w:w="1134" w:type="dxa"/>
            <w:vMerge/>
          </w:tcPr>
          <w:p w:rsidR="001B7A6E" w:rsidRDefault="001B7A6E" w:rsidP="009A4306">
            <w:pPr>
              <w:jc w:val="center"/>
            </w:pPr>
          </w:p>
        </w:tc>
        <w:tc>
          <w:tcPr>
            <w:tcW w:w="1418" w:type="dxa"/>
            <w:gridSpan w:val="2"/>
            <w:vMerge/>
          </w:tcPr>
          <w:p w:rsidR="001B7A6E" w:rsidRDefault="001B7A6E" w:rsidP="009A4306">
            <w:pPr>
              <w:jc w:val="center"/>
            </w:pP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4,4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4,3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17,0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12,6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8,4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rPr>
          <w:gridAfter w:val="1"/>
          <w:wAfter w:w="283" w:type="dxa"/>
        </w:trPr>
        <w:tc>
          <w:tcPr>
            <w:tcW w:w="567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ФВЧ</w:t>
            </w:r>
          </w:p>
        </w:tc>
        <w:tc>
          <w:tcPr>
            <w:tcW w:w="1095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6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4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8" w:type="dxa"/>
            <w:gridSpan w:val="2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24,0</w:t>
            </w:r>
          </w:p>
        </w:tc>
      </w:tr>
      <w:tr w:rsidR="001B7A6E" w:rsidTr="001B7A6E">
        <w:trPr>
          <w:cantSplit/>
          <w:trHeight w:val="491"/>
        </w:trPr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extDirection w:val="tbRl"/>
          </w:tcPr>
          <w:p w:rsidR="001B7A6E" w:rsidRDefault="001B7A6E" w:rsidP="009A4306">
            <w:pPr>
              <w:ind w:left="113" w:right="113"/>
              <w:jc w:val="right"/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1B7A6E" w:rsidRDefault="001B7A6E" w:rsidP="009A4306">
            <w:pPr>
              <w:ind w:left="113" w:right="113"/>
              <w:jc w:val="right"/>
            </w:pPr>
          </w:p>
        </w:tc>
      </w:tr>
    </w:tbl>
    <w:p w:rsidR="001B7A6E" w:rsidRDefault="001B7A6E" w:rsidP="001B7A6E">
      <w:pPr>
        <w:rPr>
          <w:sz w:val="24"/>
        </w:rPr>
      </w:pPr>
    </w:p>
    <w:p w:rsidR="001B7A6E" w:rsidRDefault="001B7A6E" w:rsidP="001B7A6E">
      <w:pPr>
        <w:jc w:val="right"/>
        <w:rPr>
          <w:b/>
          <w:sz w:val="24"/>
        </w:rPr>
      </w:pPr>
      <w:r>
        <w:rPr>
          <w:sz w:val="24"/>
        </w:rPr>
        <w:br w:type="page"/>
      </w:r>
    </w:p>
    <w:tbl>
      <w:tblPr>
        <w:tblpPr w:leftFromText="180" w:rightFromText="180" w:horzAnchor="margin" w:tblpXSpec="center" w:tblpY="-24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134"/>
        <w:gridCol w:w="1095"/>
        <w:gridCol w:w="968"/>
        <w:gridCol w:w="914"/>
        <w:gridCol w:w="1134"/>
        <w:gridCol w:w="992"/>
        <w:gridCol w:w="1134"/>
        <w:gridCol w:w="1134"/>
        <w:gridCol w:w="1276"/>
        <w:gridCol w:w="425"/>
      </w:tblGrid>
      <w:tr w:rsidR="001B7A6E" w:rsidTr="001B7A6E">
        <w:trPr>
          <w:gridAfter w:val="1"/>
          <w:wAfter w:w="425" w:type="dxa"/>
          <w:cantSplit/>
        </w:trPr>
        <w:tc>
          <w:tcPr>
            <w:tcW w:w="567" w:type="dxa"/>
            <w:vMerge w:val="restart"/>
          </w:tcPr>
          <w:p w:rsidR="001B7A6E" w:rsidRDefault="001B7A6E" w:rsidP="001B7A6E">
            <w:pPr>
              <w:jc w:val="center"/>
            </w:pPr>
            <w:r>
              <w:lastRenderedPageBreak/>
              <w:t>№ пп</w:t>
            </w:r>
          </w:p>
        </w:tc>
        <w:tc>
          <w:tcPr>
            <w:tcW w:w="1134" w:type="dxa"/>
            <w:vMerge w:val="restart"/>
          </w:tcPr>
          <w:p w:rsidR="001B7A6E" w:rsidRDefault="001B7A6E" w:rsidP="001B7A6E">
            <w:pPr>
              <w:jc w:val="center"/>
            </w:pPr>
            <w:r>
              <w:t>Тип фильтра</w:t>
            </w:r>
          </w:p>
        </w:tc>
        <w:tc>
          <w:tcPr>
            <w:tcW w:w="2063" w:type="dxa"/>
            <w:gridSpan w:val="2"/>
          </w:tcPr>
          <w:p w:rsidR="001B7A6E" w:rsidRDefault="001B7A6E" w:rsidP="001B7A6E">
            <w:pPr>
              <w:jc w:val="center"/>
            </w:pPr>
            <w:r>
              <w:t>Граничные частоты полосы пропускания</w:t>
            </w:r>
          </w:p>
        </w:tc>
        <w:tc>
          <w:tcPr>
            <w:tcW w:w="914" w:type="dxa"/>
            <w:vMerge w:val="restart"/>
          </w:tcPr>
          <w:p w:rsidR="001B7A6E" w:rsidRDefault="001B7A6E" w:rsidP="001B7A6E">
            <w:pPr>
              <w:jc w:val="center"/>
            </w:pPr>
            <w:r>
              <w:t>Затухание в ПП</w:t>
            </w:r>
          </w:p>
          <w:p w:rsidR="001B7A6E" w:rsidRDefault="001B7A6E" w:rsidP="001B7A6E">
            <w:pPr>
              <w:jc w:val="center"/>
            </w:pPr>
            <w:r>
              <w:t>(дБ)</w:t>
            </w:r>
          </w:p>
        </w:tc>
        <w:tc>
          <w:tcPr>
            <w:tcW w:w="2126" w:type="dxa"/>
            <w:gridSpan w:val="2"/>
          </w:tcPr>
          <w:p w:rsidR="001B7A6E" w:rsidRDefault="001B7A6E" w:rsidP="001B7A6E">
            <w:pPr>
              <w:jc w:val="center"/>
            </w:pPr>
            <w:r>
              <w:t>Граничные частоты полосы задерживания</w:t>
            </w:r>
          </w:p>
        </w:tc>
        <w:tc>
          <w:tcPr>
            <w:tcW w:w="1134" w:type="dxa"/>
            <w:vMerge w:val="restart"/>
          </w:tcPr>
          <w:p w:rsidR="001B7A6E" w:rsidRDefault="001B7A6E" w:rsidP="001B7A6E">
            <w:pPr>
              <w:jc w:val="center"/>
            </w:pPr>
            <w:r>
              <w:t>Затухание в ПЗ</w:t>
            </w:r>
          </w:p>
          <w:p w:rsidR="001B7A6E" w:rsidRDefault="001B7A6E" w:rsidP="001B7A6E">
            <w:pPr>
              <w:jc w:val="center"/>
            </w:pPr>
            <w:r>
              <w:t>(дБ)</w:t>
            </w:r>
          </w:p>
        </w:tc>
        <w:tc>
          <w:tcPr>
            <w:tcW w:w="1134" w:type="dxa"/>
            <w:vMerge w:val="restart"/>
          </w:tcPr>
          <w:p w:rsidR="001B7A6E" w:rsidRDefault="001B7A6E" w:rsidP="001B7A6E">
            <w:pPr>
              <w:jc w:val="center"/>
            </w:pPr>
            <w:r>
              <w:t>Усиление в ПП</w:t>
            </w:r>
          </w:p>
          <w:p w:rsidR="001B7A6E" w:rsidRDefault="001B7A6E" w:rsidP="001B7A6E">
            <w:pPr>
              <w:jc w:val="center"/>
            </w:pPr>
            <w:r>
              <w:t>(дБ)</w:t>
            </w:r>
          </w:p>
        </w:tc>
        <w:tc>
          <w:tcPr>
            <w:tcW w:w="1276" w:type="dxa"/>
            <w:vMerge w:val="restart"/>
          </w:tcPr>
          <w:p w:rsidR="001B7A6E" w:rsidRDefault="001B7A6E" w:rsidP="001B7A6E">
            <w:pPr>
              <w:jc w:val="center"/>
            </w:pPr>
            <w:r>
              <w:t>Максимальное выходное напряжение</w:t>
            </w:r>
          </w:p>
          <w:p w:rsidR="001B7A6E" w:rsidRDefault="001B7A6E" w:rsidP="001B7A6E">
            <w:pPr>
              <w:jc w:val="center"/>
            </w:pPr>
            <w:r>
              <w:t>(В)</w:t>
            </w:r>
          </w:p>
        </w:tc>
      </w:tr>
      <w:tr w:rsidR="001B7A6E" w:rsidTr="001B7A6E">
        <w:trPr>
          <w:gridAfter w:val="1"/>
          <w:wAfter w:w="425" w:type="dxa"/>
          <w:cantSplit/>
        </w:trPr>
        <w:tc>
          <w:tcPr>
            <w:tcW w:w="567" w:type="dxa"/>
            <w:vMerge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 id="_x0000_i1037" type="#_x0000_t75" style="width:8.4pt;height:14.95pt" o:ole="" fillcolor="window">
                  <v:imagedata r:id="rId5" o:title=""/>
                </v:shape>
                <o:OLEObject Type="Embed" ProgID="Equation.3" ShapeID="_x0000_i1037" DrawAspect="Content" ObjectID="_1347798318" r:id="rId20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38" type="#_x0000_t75" style="width:13.1pt;height:14.95pt" o:ole="" fillcolor="window">
                  <v:imagedata r:id="rId7" o:title=""/>
                </v:shape>
                <o:OLEObject Type="Embed" ProgID="Equation.3" ShapeID="_x0000_i1038" DrawAspect="Content" ObjectID="_1347798319" r:id="rId21"/>
              </w:object>
            </w:r>
            <w:r>
              <w:t>(кГц)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</w:pPr>
            <w:r w:rsidRPr="001668D5">
              <w:rPr>
                <w:position w:val="-10"/>
              </w:rPr>
              <w:object w:dxaOrig="260" w:dyaOrig="300">
                <v:shape id="_x0000_i1039" type="#_x0000_t75" style="width:13.1pt;height:14.95pt" o:ole="" fillcolor="window">
                  <v:imagedata r:id="rId9" o:title=""/>
                </v:shape>
                <o:OLEObject Type="Embed" ProgID="Equation.3" ShapeID="_x0000_i1039" DrawAspect="Content" ObjectID="_1347798320" r:id="rId22"/>
              </w:object>
            </w:r>
            <w:r>
              <w:t>(кГц)</w:t>
            </w:r>
          </w:p>
        </w:tc>
        <w:tc>
          <w:tcPr>
            <w:tcW w:w="914" w:type="dxa"/>
            <w:vMerge/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 id="_x0000_i1040" type="#_x0000_t75" style="width:8.4pt;height:14.95pt" o:ole="" fillcolor="window">
                  <v:imagedata r:id="rId5" o:title=""/>
                </v:shape>
                <o:OLEObject Type="Embed" ProgID="Equation.3" ShapeID="_x0000_i1040" DrawAspect="Content" ObjectID="_1347798321" r:id="rId23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41" type="#_x0000_t75" style="width:13.1pt;height:14.95pt" o:ole="" fillcolor="window">
                  <v:imagedata r:id="rId7" o:title=""/>
                </v:shape>
                <o:OLEObject Type="Embed" ProgID="Equation.3" ShapeID="_x0000_i1041" DrawAspect="Content" ObjectID="_1347798322" r:id="rId24"/>
              </w:object>
            </w:r>
            <w:r>
              <w:t>(кГц)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</w:pPr>
            <w:r w:rsidRPr="001668D5">
              <w:rPr>
                <w:position w:val="-10"/>
              </w:rPr>
              <w:object w:dxaOrig="260" w:dyaOrig="300">
                <v:shape id="_x0000_i1042" type="#_x0000_t75" style="width:13.1pt;height:14.95pt" o:ole="" fillcolor="window">
                  <v:imagedata r:id="rId9" o:title=""/>
                </v:shape>
                <o:OLEObject Type="Embed" ProgID="Equation.3" ShapeID="_x0000_i1042" DrawAspect="Content" ObjectID="_1347798323" r:id="rId25"/>
              </w:object>
            </w:r>
            <w:r>
              <w:t>(кГц)</w:t>
            </w:r>
          </w:p>
        </w:tc>
        <w:tc>
          <w:tcPr>
            <w:tcW w:w="1134" w:type="dxa"/>
            <w:vMerge/>
          </w:tcPr>
          <w:p w:rsidR="001B7A6E" w:rsidRDefault="001B7A6E" w:rsidP="001B7A6E">
            <w:pPr>
              <w:jc w:val="center"/>
            </w:pPr>
          </w:p>
        </w:tc>
        <w:tc>
          <w:tcPr>
            <w:tcW w:w="1134" w:type="dxa"/>
            <w:vMerge/>
          </w:tcPr>
          <w:p w:rsidR="001B7A6E" w:rsidRDefault="001B7A6E" w:rsidP="001B7A6E">
            <w:pPr>
              <w:jc w:val="center"/>
            </w:pPr>
          </w:p>
        </w:tc>
        <w:tc>
          <w:tcPr>
            <w:tcW w:w="1276" w:type="dxa"/>
            <w:vMerge/>
          </w:tcPr>
          <w:p w:rsidR="001B7A6E" w:rsidRDefault="001B7A6E" w:rsidP="001B7A6E">
            <w:pPr>
              <w:jc w:val="center"/>
            </w:pP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15,2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0,96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0,08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3,25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6,12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1,02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12,3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6,17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8,14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3,02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4,16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8,12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1,95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12,6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3,95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12,6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12,2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24,8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</w:tr>
      <w:tr w:rsidR="001B7A6E" w:rsidTr="001B7A6E">
        <w:trPr>
          <w:gridAfter w:val="1"/>
          <w:wAfter w:w="425" w:type="dxa"/>
        </w:trPr>
        <w:tc>
          <w:tcPr>
            <w:tcW w:w="567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ПФ</w:t>
            </w:r>
          </w:p>
        </w:tc>
        <w:tc>
          <w:tcPr>
            <w:tcW w:w="1095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968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16,4</w:t>
            </w:r>
          </w:p>
        </w:tc>
        <w:tc>
          <w:tcPr>
            <w:tcW w:w="91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3,9</w:t>
            </w:r>
          </w:p>
        </w:tc>
        <w:tc>
          <w:tcPr>
            <w:tcW w:w="992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1B7A6E" w:rsidRDefault="001B7A6E" w:rsidP="001B7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rPr>
          <w:cantSplit/>
          <w:trHeight w:val="491"/>
        </w:trPr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7A6E" w:rsidRDefault="001B7A6E" w:rsidP="001B7A6E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extDirection w:val="tbRl"/>
          </w:tcPr>
          <w:p w:rsidR="001B7A6E" w:rsidRDefault="001B7A6E" w:rsidP="001B7A6E">
            <w:pPr>
              <w:ind w:left="113" w:right="113"/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1B7A6E" w:rsidRDefault="001B7A6E" w:rsidP="001B7A6E">
            <w:pPr>
              <w:ind w:left="113" w:right="113"/>
            </w:pPr>
          </w:p>
        </w:tc>
      </w:tr>
    </w:tbl>
    <w:p w:rsidR="001B7A6E" w:rsidRDefault="001B7A6E" w:rsidP="001B7A6E">
      <w:pPr>
        <w:jc w:val="both"/>
        <w:rPr>
          <w:sz w:val="24"/>
        </w:rPr>
      </w:pPr>
    </w:p>
    <w:p w:rsidR="001B7A6E" w:rsidRDefault="001B7A6E" w:rsidP="001B7A6E">
      <w:pPr>
        <w:jc w:val="both"/>
        <w:rPr>
          <w:sz w:val="24"/>
        </w:rPr>
      </w:pPr>
    </w:p>
    <w:tbl>
      <w:tblPr>
        <w:tblW w:w="10773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9"/>
        <w:gridCol w:w="1180"/>
        <w:gridCol w:w="1140"/>
        <w:gridCol w:w="1008"/>
        <w:gridCol w:w="952"/>
        <w:gridCol w:w="1181"/>
        <w:gridCol w:w="1033"/>
        <w:gridCol w:w="1181"/>
        <w:gridCol w:w="1181"/>
        <w:gridCol w:w="1328"/>
      </w:tblGrid>
      <w:tr w:rsidR="001B7A6E" w:rsidTr="001B7A6E">
        <w:trPr>
          <w:cantSplit/>
        </w:trPr>
        <w:tc>
          <w:tcPr>
            <w:tcW w:w="589" w:type="dxa"/>
            <w:vMerge w:val="restart"/>
          </w:tcPr>
          <w:p w:rsidR="001B7A6E" w:rsidRDefault="001B7A6E" w:rsidP="009A4306">
            <w:pPr>
              <w:jc w:val="center"/>
            </w:pPr>
            <w:r>
              <w:lastRenderedPageBreak/>
              <w:t>№ пп</w:t>
            </w:r>
          </w:p>
        </w:tc>
        <w:tc>
          <w:tcPr>
            <w:tcW w:w="1180" w:type="dxa"/>
            <w:vMerge w:val="restart"/>
          </w:tcPr>
          <w:p w:rsidR="001B7A6E" w:rsidRDefault="001B7A6E" w:rsidP="009A4306">
            <w:pPr>
              <w:jc w:val="center"/>
            </w:pPr>
            <w:r>
              <w:t>Тип фильтра</w:t>
            </w:r>
          </w:p>
        </w:tc>
        <w:tc>
          <w:tcPr>
            <w:tcW w:w="2148" w:type="dxa"/>
            <w:gridSpan w:val="2"/>
          </w:tcPr>
          <w:p w:rsidR="001B7A6E" w:rsidRDefault="001B7A6E" w:rsidP="009A4306">
            <w:pPr>
              <w:jc w:val="center"/>
            </w:pPr>
            <w:r>
              <w:t>Граничные частоты полосы пропускания</w:t>
            </w:r>
          </w:p>
        </w:tc>
        <w:tc>
          <w:tcPr>
            <w:tcW w:w="952" w:type="dxa"/>
            <w:vMerge w:val="restart"/>
          </w:tcPr>
          <w:p w:rsidR="001B7A6E" w:rsidRDefault="001B7A6E" w:rsidP="009A4306">
            <w:pPr>
              <w:jc w:val="center"/>
            </w:pPr>
            <w:r>
              <w:t>Затухание в ПП</w:t>
            </w:r>
          </w:p>
          <w:p w:rsidR="001B7A6E" w:rsidRDefault="001B7A6E" w:rsidP="009A4306">
            <w:pPr>
              <w:jc w:val="center"/>
            </w:pPr>
            <w:r>
              <w:t>(дБ)</w:t>
            </w:r>
          </w:p>
        </w:tc>
        <w:tc>
          <w:tcPr>
            <w:tcW w:w="2214" w:type="dxa"/>
            <w:gridSpan w:val="2"/>
          </w:tcPr>
          <w:p w:rsidR="001B7A6E" w:rsidRDefault="001B7A6E" w:rsidP="009A4306">
            <w:pPr>
              <w:jc w:val="center"/>
            </w:pPr>
            <w:r>
              <w:t>Граничные частоты полосы задерживания</w:t>
            </w:r>
          </w:p>
        </w:tc>
        <w:tc>
          <w:tcPr>
            <w:tcW w:w="1181" w:type="dxa"/>
            <w:vMerge w:val="restart"/>
          </w:tcPr>
          <w:p w:rsidR="001B7A6E" w:rsidRDefault="001B7A6E" w:rsidP="009A4306">
            <w:pPr>
              <w:jc w:val="center"/>
            </w:pPr>
            <w:r>
              <w:t>Затухание в ПЗ</w:t>
            </w:r>
          </w:p>
          <w:p w:rsidR="001B7A6E" w:rsidRDefault="001B7A6E" w:rsidP="009A4306">
            <w:pPr>
              <w:jc w:val="center"/>
            </w:pPr>
            <w:r>
              <w:t>(дБ)</w:t>
            </w:r>
          </w:p>
        </w:tc>
        <w:tc>
          <w:tcPr>
            <w:tcW w:w="1181" w:type="dxa"/>
            <w:vMerge w:val="restart"/>
          </w:tcPr>
          <w:p w:rsidR="001B7A6E" w:rsidRDefault="001B7A6E" w:rsidP="009A4306">
            <w:pPr>
              <w:jc w:val="center"/>
            </w:pPr>
            <w:r>
              <w:t>Усиление в ПП</w:t>
            </w:r>
          </w:p>
          <w:p w:rsidR="001B7A6E" w:rsidRDefault="001B7A6E" w:rsidP="009A4306">
            <w:pPr>
              <w:jc w:val="center"/>
            </w:pPr>
            <w:r>
              <w:t>(дБ)</w:t>
            </w:r>
          </w:p>
        </w:tc>
        <w:tc>
          <w:tcPr>
            <w:tcW w:w="1328" w:type="dxa"/>
            <w:vMerge w:val="restart"/>
          </w:tcPr>
          <w:p w:rsidR="001B7A6E" w:rsidRDefault="001B7A6E" w:rsidP="009A4306">
            <w:pPr>
              <w:jc w:val="center"/>
            </w:pPr>
            <w:r>
              <w:t>Максимальное выходное напряжение</w:t>
            </w:r>
          </w:p>
          <w:p w:rsidR="001B7A6E" w:rsidRDefault="001B7A6E" w:rsidP="009A4306">
            <w:pPr>
              <w:jc w:val="center"/>
            </w:pPr>
            <w:r>
              <w:t>(В)</w:t>
            </w:r>
          </w:p>
        </w:tc>
      </w:tr>
      <w:tr w:rsidR="001B7A6E" w:rsidTr="001B7A6E">
        <w:trPr>
          <w:cantSplit/>
        </w:trPr>
        <w:tc>
          <w:tcPr>
            <w:tcW w:w="589" w:type="dxa"/>
            <w:vMerge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80" w:type="dxa"/>
            <w:vMerge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 id="_x0000_i1043" type="#_x0000_t75" style="width:8.4pt;height:14.95pt" o:ole="" fillcolor="window">
                  <v:imagedata r:id="rId5" o:title=""/>
                </v:shape>
                <o:OLEObject Type="Embed" ProgID="Equation.3" ShapeID="_x0000_i1043" DrawAspect="Content" ObjectID="_1347798324" r:id="rId26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44" type="#_x0000_t75" style="width:13.1pt;height:14.95pt" o:ole="" fillcolor="window">
                  <v:imagedata r:id="rId7" o:title=""/>
                </v:shape>
                <o:OLEObject Type="Embed" ProgID="Equation.3" ShapeID="_x0000_i1044" DrawAspect="Content" ObjectID="_1347798325" r:id="rId27"/>
              </w:object>
            </w:r>
            <w:r>
              <w:t>(кГц)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</w:rPr>
              <w:object w:dxaOrig="260" w:dyaOrig="300">
                <v:shape id="_x0000_i1045" type="#_x0000_t75" style="width:13.1pt;height:14.95pt" o:ole="" fillcolor="window">
                  <v:imagedata r:id="rId9" o:title=""/>
                </v:shape>
                <o:OLEObject Type="Embed" ProgID="Equation.3" ShapeID="_x0000_i1045" DrawAspect="Content" ObjectID="_1347798326" r:id="rId28"/>
              </w:object>
            </w:r>
            <w:r>
              <w:t>(кГц)</w:t>
            </w:r>
          </w:p>
        </w:tc>
        <w:tc>
          <w:tcPr>
            <w:tcW w:w="952" w:type="dxa"/>
            <w:vMerge/>
          </w:tcPr>
          <w:p w:rsidR="001B7A6E" w:rsidRDefault="001B7A6E" w:rsidP="009A4306">
            <w:pPr>
              <w:jc w:val="center"/>
              <w:rPr>
                <w:sz w:val="24"/>
              </w:rPr>
            </w:pP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  <w:lang w:val="en-US"/>
              </w:rPr>
              <w:object w:dxaOrig="160" w:dyaOrig="300">
                <v:shape id="_x0000_i1046" type="#_x0000_t75" style="width:8.4pt;height:14.95pt" o:ole="" fillcolor="window">
                  <v:imagedata r:id="rId5" o:title=""/>
                </v:shape>
                <o:OLEObject Type="Embed" ProgID="Equation.3" ShapeID="_x0000_i1046" DrawAspect="Content" ObjectID="_1347798327" r:id="rId29"/>
              </w:object>
            </w:r>
            <w:r w:rsidRPr="001668D5">
              <w:rPr>
                <w:position w:val="-10"/>
                <w:lang w:val="en-US"/>
              </w:rPr>
              <w:object w:dxaOrig="260" w:dyaOrig="300">
                <v:shape id="_x0000_i1047" type="#_x0000_t75" style="width:13.1pt;height:14.95pt" o:ole="" fillcolor="window">
                  <v:imagedata r:id="rId7" o:title=""/>
                </v:shape>
                <o:OLEObject Type="Embed" ProgID="Equation.3" ShapeID="_x0000_i1047" DrawAspect="Content" ObjectID="_1347798328" r:id="rId30"/>
              </w:object>
            </w:r>
            <w:r>
              <w:t>(кГц)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</w:pPr>
            <w:r w:rsidRPr="001668D5">
              <w:rPr>
                <w:position w:val="-10"/>
              </w:rPr>
              <w:object w:dxaOrig="260" w:dyaOrig="300">
                <v:shape id="_x0000_i1048" type="#_x0000_t75" style="width:13.1pt;height:14.95pt" o:ole="" fillcolor="window">
                  <v:imagedata r:id="rId9" o:title=""/>
                </v:shape>
                <o:OLEObject Type="Embed" ProgID="Equation.3" ShapeID="_x0000_i1048" DrawAspect="Content" ObjectID="_1347798329" r:id="rId31"/>
              </w:object>
            </w:r>
            <w:r>
              <w:t>(кГц)</w:t>
            </w:r>
          </w:p>
        </w:tc>
        <w:tc>
          <w:tcPr>
            <w:tcW w:w="1181" w:type="dxa"/>
            <w:vMerge/>
          </w:tcPr>
          <w:p w:rsidR="001B7A6E" w:rsidRDefault="001B7A6E" w:rsidP="009A4306">
            <w:pPr>
              <w:jc w:val="center"/>
            </w:pPr>
          </w:p>
        </w:tc>
        <w:tc>
          <w:tcPr>
            <w:tcW w:w="1181" w:type="dxa"/>
            <w:vMerge/>
          </w:tcPr>
          <w:p w:rsidR="001B7A6E" w:rsidRDefault="001B7A6E" w:rsidP="009A4306">
            <w:pPr>
              <w:jc w:val="center"/>
            </w:pPr>
          </w:p>
        </w:tc>
        <w:tc>
          <w:tcPr>
            <w:tcW w:w="1328" w:type="dxa"/>
            <w:vMerge/>
          </w:tcPr>
          <w:p w:rsidR="001B7A6E" w:rsidRDefault="001B7A6E" w:rsidP="009A4306">
            <w:pPr>
              <w:jc w:val="center"/>
            </w:pP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7,6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30,2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15,6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19,4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25,5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18,6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60,0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55,0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56,2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40,1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35,9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24,8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50,5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8,3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9,4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13,8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16,2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30,2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40,1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14,1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13,6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15,6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3,12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6,86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21,6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8,2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0,075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0,079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80,0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</w:tr>
      <w:tr w:rsidR="001B7A6E" w:rsidTr="001B7A6E">
        <w:tc>
          <w:tcPr>
            <w:tcW w:w="589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18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140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00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52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033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81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28" w:type="dxa"/>
          </w:tcPr>
          <w:p w:rsidR="001B7A6E" w:rsidRDefault="001B7A6E" w:rsidP="009A43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16,0</w:t>
            </w:r>
          </w:p>
        </w:tc>
      </w:tr>
    </w:tbl>
    <w:p w:rsidR="00B2609C" w:rsidRDefault="00B2609C"/>
    <w:sectPr w:rsidR="00B2609C" w:rsidSect="0016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D5E6F"/>
    <w:multiLevelType w:val="hybridMultilevel"/>
    <w:tmpl w:val="29585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065CFE"/>
    <w:rsid w:val="00065CFE"/>
    <w:rsid w:val="00066D4D"/>
    <w:rsid w:val="001668D5"/>
    <w:rsid w:val="001B7A6E"/>
    <w:rsid w:val="0033048F"/>
    <w:rsid w:val="003A0ADA"/>
    <w:rsid w:val="00573D48"/>
    <w:rsid w:val="00664E28"/>
    <w:rsid w:val="00B2609C"/>
    <w:rsid w:val="00C63972"/>
    <w:rsid w:val="00D65462"/>
    <w:rsid w:val="00E90D90"/>
    <w:rsid w:val="00F62F9F"/>
    <w:rsid w:val="00FD2087"/>
    <w:rsid w:val="00FE3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C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65C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14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8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29" Type="http://schemas.openxmlformats.org/officeDocument/2006/relationships/oleObject" Target="embeddings/oleObject2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7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28" Type="http://schemas.openxmlformats.org/officeDocument/2006/relationships/oleObject" Target="embeddings/oleObject21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31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Relationship Id="rId27" Type="http://schemas.openxmlformats.org/officeDocument/2006/relationships/oleObject" Target="embeddings/oleObject20.bin"/><Relationship Id="rId30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12</cp:revision>
  <dcterms:created xsi:type="dcterms:W3CDTF">2010-10-04T14:58:00Z</dcterms:created>
  <dcterms:modified xsi:type="dcterms:W3CDTF">2010-10-05T11:38:00Z</dcterms:modified>
</cp:coreProperties>
</file>